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FBD7" w14:textId="0B963B7E" w:rsidR="002209A0" w:rsidRDefault="00052C64">
      <w:r>
        <w:t>document</w:t>
      </w:r>
    </w:p>
    <w:sectPr w:rsidR="00220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4"/>
    <w:rsid w:val="00052C64"/>
    <w:rsid w:val="0022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3769"/>
  <w15:chartTrackingRefBased/>
  <w15:docId w15:val="{0433EF50-3613-49D0-8533-8530C74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Stericycle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Christopher</dc:creator>
  <cp:keywords/>
  <dc:description/>
  <cp:lastModifiedBy>Santos, Christopher</cp:lastModifiedBy>
  <cp:revision>1</cp:revision>
  <dcterms:created xsi:type="dcterms:W3CDTF">2023-03-21T11:54:00Z</dcterms:created>
  <dcterms:modified xsi:type="dcterms:W3CDTF">2023-03-21T11:54:00Z</dcterms:modified>
</cp:coreProperties>
</file>